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CARTA GANTT -CRONOGRAMA DE EVALAUCIÓN   2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vertAlign w:val="superscript"/>
          <w:rtl w:val="0"/>
        </w:rPr>
        <w:t xml:space="preserve">do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 SEMESTRE 2025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1877231</wp:posOffset>
            </wp:positionH>
            <wp:positionV relativeFrom="paragraph">
              <wp:posOffset>-179873</wp:posOffset>
            </wp:positionV>
            <wp:extent cx="558151" cy="450273"/>
            <wp:effectExtent b="0" l="0" r="0" t="0"/>
            <wp:wrapNone/>
            <wp:docPr descr="Descripción: G:\Logos\+logo colegio 2019.jpg" id="5" name="image1.jpg"/>
            <a:graphic>
              <a:graphicData uri="http://schemas.openxmlformats.org/drawingml/2006/picture">
                <pic:pic>
                  <pic:nvPicPr>
                    <pic:cNvPr descr="Descripción: G:\Logos\+logo colegio 2019.jpg" id="0" name="image1.jpg"/>
                    <pic:cNvPicPr preferRelativeResize="0"/>
                  </pic:nvPicPr>
                  <pic:blipFill>
                    <a:blip r:embed="rId7"/>
                    <a:srcRect b="17374" l="11966" r="1025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51" cy="45027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312.999999999996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58"/>
        <w:gridCol w:w="7229"/>
        <w:gridCol w:w="2426"/>
        <w:tblGridChange w:id="0">
          <w:tblGrid>
            <w:gridCol w:w="6658"/>
            <w:gridCol w:w="7229"/>
            <w:gridCol w:w="2426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Sector / Subsector: Lenguaje y comunicación.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Profesor: Sebastián Díaz Osorio.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CURSO: IIA</w:t>
            </w:r>
          </w:p>
        </w:tc>
      </w:tr>
    </w:tbl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6509.999999999996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64"/>
        <w:gridCol w:w="2127"/>
        <w:gridCol w:w="1352"/>
        <w:gridCol w:w="1346"/>
        <w:gridCol w:w="1621"/>
        <w:tblGridChange w:id="0">
          <w:tblGrid>
            <w:gridCol w:w="10064"/>
            <w:gridCol w:w="2127"/>
            <w:gridCol w:w="1352"/>
            <w:gridCol w:w="1346"/>
            <w:gridCol w:w="1621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MES / PERIODO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ACUMULATIVA</w:t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Unidad 3: Lo divino y lo humano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7 de julio al 12 de septiembre.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9.648437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4 Analizar los poemas leídos para enriquecer su comprensión, considerando, cuando sea pertinente: &gt; Los símbolos presentes en el texto y su relación con la totalidad del poema. &gt; La actitud del hablante hacia el tema que aborda. &gt; El significado o el efecto que produce el uso de lenguaje figurado en el poema. &gt; El efecto que tiene el uso de repeticiones (de estructuras, sonidos, palabras o ideas) en el poema. &gt; La relación que hay entre un fragmento y el total del poema. &gt; Relaciones intertextuales con otras obras. &gt; Las características del soneto. </w:t>
            </w:r>
          </w:p>
          <w:p w:rsidR="00000000" w:rsidDel="00000000" w:rsidP="00000000" w:rsidRDefault="00000000" w:rsidRPr="00000000" w14:paraId="0000001E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Fonts w:ascii="Aptos" w:cs="Aptos" w:eastAsia="Aptos" w:hAnsi="Aptos"/>
                <w:sz w:val="26"/>
                <w:szCs w:val="26"/>
                <w:rtl w:val="0"/>
              </w:rPr>
              <w:t xml:space="preserve">OA 6 Comprender la relevancia de las obras del Siglo de Oro, considerando sus características y el contexto en el que se enmarcan. </w:t>
            </w:r>
          </w:p>
          <w:p w:rsidR="00000000" w:rsidDel="00000000" w:rsidP="00000000" w:rsidRDefault="00000000" w:rsidRPr="00000000" w14:paraId="00000020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11 Leer y comprender textos no literarios para contextualizar y complementar las lecturas literarias realizadas en clases.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13 Escribir, con el propósito de explicar un tema, textos de diversos géneros (por ejemplo, artículos, informes, reportajes, etc.) caracterizados por: &gt; Una presentación clara del tema en que se esbozan los aspectos que se abordarán. &gt; Una organización y redacción propias de la información. &gt; La inclusión de hechos, descripciones, ejemplos o explicaciones que reflejen una reflexión personal sobre el tema. &gt; Una progresión temática clara, con especial atención al empleo de recursos anafóricos y conectores. &gt; El uso de recursos variados que favorezcan el interés y la comprensión del lector, tales como anécdotas, citas, síntesis, imágenes, infografías, etc. &gt; Un cierre coherente con las características del género y el propósito del autor. &gt; El uso de citas y referencias según un formato previamente acordado.</w:t>
            </w:r>
          </w:p>
          <w:p w:rsidR="00000000" w:rsidDel="00000000" w:rsidP="00000000" w:rsidRDefault="00000000" w:rsidRPr="00000000" w14:paraId="00000024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23 Analizar los posibles efectos de los elementos lingüísticos, paralingüísticos y no lingüísticos que usa un hablante en una situación determinada.</w:t>
            </w:r>
          </w:p>
          <w:p w:rsidR="00000000" w:rsidDel="00000000" w:rsidP="00000000" w:rsidRDefault="00000000" w:rsidRPr="00000000" w14:paraId="00000026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 de septiembre: prueba sumativa de unidad.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13 de agosto: control lectura domiciliaria.   </w:t>
            </w:r>
          </w:p>
          <w:p w:rsidR="00000000" w:rsidDel="00000000" w:rsidP="00000000" w:rsidRDefault="00000000" w:rsidRPr="00000000" w14:paraId="0000003E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3 de septiembre: Prueba sumativa de unidad. </w:t>
            </w:r>
          </w:p>
          <w:p w:rsidR="00000000" w:rsidDel="00000000" w:rsidP="00000000" w:rsidRDefault="00000000" w:rsidRPr="00000000" w14:paraId="00000041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before="0" w:line="240" w:lineRule="auto"/>
              <w:ind w:lef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11 de septiembre: ensayo literario. </w:t>
            </w:r>
          </w:p>
          <w:p w:rsidR="00000000" w:rsidDel="00000000" w:rsidP="00000000" w:rsidRDefault="00000000" w:rsidRPr="00000000" w14:paraId="00000044">
            <w:pPr>
              <w:spacing w:after="0" w:before="0" w:line="240" w:lineRule="auto"/>
              <w:ind w:lef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ind w:lef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Unidad 4: Poder y ambición (género dramático)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left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29 de septiembre al 15 de diciembre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3: Analizar las narraciones leídas para enriquecer su comprensión, considerando, cuando sea pertinente: &gt; El o los conflictos de la historia. &gt; Un análisis de los personajes que considere su relación con otros personajes, qué dicen, qué se dice de ellos, sus acciones y motivaciones, sus convicciones y los dilemas que enfrentan. &gt; La relación de un fragmento de la obra con el total. &gt; Cómo el relato está influido por la visión del narrador. &gt; Personajes tipo (por ejemplo, el pícaro, el avaro, el seductor, la madrastra, etc.), símbolos y tópicos literarios presentes en el texto. &gt; Las creencias, prejuicios y estereotipos presentes en el relato, a la luz de la visión de mundo de la época en la que fue escrito y su conexión con el mundo actual. &gt; El efecto producido por recursos como flashback, indicios, caja china (historia dentro de una historia), historia paralela. &gt; Relaciones intertextuales con otras obras.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Fonts w:ascii="Aptos" w:cs="Aptos" w:eastAsia="Aptos" w:hAnsi="Aptos"/>
                <w:sz w:val="26"/>
                <w:szCs w:val="26"/>
                <w:rtl w:val="0"/>
              </w:rPr>
              <w:t xml:space="preserve">13 de octubre: Control lectura domiciliaria.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5: Analizar los textos dramáticos leídos o vistos, para enriquecer su comprensión, considerando, cuando sea pertinente: &gt; El conflicto y qué problema humano se expresa a través de él. &gt; Un análisis de los personajes principales que considere su evolución, su relación con otros personajes, qué dicen, qué se dice de ellos, lo que hacen, cómo reaccionan, qué piensan y cuáles son sus motivaciones. &gt; Personajes tipo, símbolos y tópicos literarios. &gt; Las creencias, prejuicios y estereotipos presentes en el relato, a la luz de la visión de mundo de la época en la que fue escrito y su conexión con el mundo actual. &gt; La atmósfera de la obra y cómo se construye a través de los diálogos, los monólogos, las acciones y las acotaciones. &gt; Cómo los elementos propios de la puesta en escena aportan a la comprensión de la obra: iluminación, sonido, vestuario, escenografía, actuación. &gt; Relaciones intertextuales con otras obras.</w:t>
            </w:r>
          </w:p>
          <w:p w:rsidR="00000000" w:rsidDel="00000000" w:rsidP="00000000" w:rsidRDefault="00000000" w:rsidRPr="00000000" w14:paraId="0000005A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6 Comprender la relevancia de las obras del Siglo de Oro, considerando sus características y el contexto en el que se enmarcan.</w:t>
            </w:r>
          </w:p>
          <w:p w:rsidR="00000000" w:rsidDel="00000000" w:rsidP="00000000" w:rsidRDefault="00000000" w:rsidRPr="00000000" w14:paraId="0000005C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11 Leer y comprender textos no literarios para contextualizar y complementar las lecturas literarias realizadas en clases.</w:t>
            </w:r>
          </w:p>
          <w:p w:rsidR="00000000" w:rsidDel="00000000" w:rsidP="00000000" w:rsidRDefault="00000000" w:rsidRPr="00000000" w14:paraId="0000005E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20 Evaluar el punto de vista de un emisor, su razonamiento y uso de recursos retóricos (vocabulario, organización de las ideas, desarrollo y progresión de los argumentos, etc.).</w:t>
            </w:r>
          </w:p>
          <w:p w:rsidR="00000000" w:rsidDel="00000000" w:rsidP="00000000" w:rsidRDefault="00000000" w:rsidRPr="00000000" w14:paraId="00000060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OA 23 Analizar los posibles efectos de los elementos lingüísticos, paralingüísticos y no lingüísticos que usa un hablante en una situación determinada.</w:t>
            </w:r>
          </w:p>
          <w:p w:rsidR="00000000" w:rsidDel="00000000" w:rsidP="00000000" w:rsidRDefault="00000000" w:rsidRPr="00000000" w14:paraId="00000062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20 de noviembre prueba de unidad formativa.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17 de noviembre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Representación de obra dramática: “Hamlet”.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24 de noviembre: Prueba de unidad.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2240" w:w="20160" w:orient="landscape"/>
      <w:pgMar w:bottom="616" w:top="709" w:left="709" w:right="42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gG3i9HzG9OekUFs9GGiCcrMLIA==">CgMxLjA4AHIhMU1wUFo1OTFVU1dmenZvczFGQzliaUdOaU9ldzc4WF9s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2024-12-05T16:19:00Z</dcterms:created>
  <dc:creator>leticia salgado meneses</dc:creator>
</cp:coreProperties>
</file>